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4F456" w14:textId="77777777" w:rsidR="00C055DB" w:rsidRPr="00C055DB" w:rsidRDefault="00C055DB" w:rsidP="00C055DB">
      <w:pPr>
        <w:pStyle w:val="BodyText2"/>
        <w:rPr>
          <w:rFonts w:cs="Arial"/>
          <w:b/>
          <w:sz w:val="32"/>
        </w:rPr>
      </w:pPr>
      <w:bookmarkStart w:id="0" w:name="_GoBack"/>
      <w:bookmarkEnd w:id="0"/>
      <w:r w:rsidRPr="00C055DB">
        <w:rPr>
          <w:rFonts w:cs="Arial"/>
          <w:b/>
          <w:sz w:val="32"/>
        </w:rPr>
        <w:t xml:space="preserve">Kontrollvereinbarung zur Durchführung von Bio Austria Kontrollen </w:t>
      </w:r>
    </w:p>
    <w:p w14:paraId="4314F457" w14:textId="77777777" w:rsidR="00C055DB" w:rsidRPr="002A43E3" w:rsidRDefault="00C055DB" w:rsidP="00C055DB">
      <w:pPr>
        <w:rPr>
          <w:rFonts w:cs="Arial"/>
        </w:rPr>
      </w:pPr>
    </w:p>
    <w:p w14:paraId="4314F458" w14:textId="77777777" w:rsidR="00C055DB" w:rsidRPr="002A43E3" w:rsidRDefault="00C055DB" w:rsidP="00C055DB">
      <w:pPr>
        <w:rPr>
          <w:rFonts w:cs="Arial"/>
        </w:rPr>
      </w:pPr>
      <w:r w:rsidRPr="002A43E3">
        <w:rPr>
          <w:rFonts w:cs="Arial"/>
        </w:rPr>
        <w:t>zwischen dem Unternehmen / Betrieb</w:t>
      </w:r>
    </w:p>
    <w:p w14:paraId="4314F459" w14:textId="77777777" w:rsidR="00C055DB" w:rsidRPr="002A43E3" w:rsidRDefault="00C055DB" w:rsidP="00C055DB">
      <w:pPr>
        <w:rPr>
          <w:rFonts w:cs="Arial"/>
        </w:rPr>
      </w:pPr>
    </w:p>
    <w:p w14:paraId="4314F45A" w14:textId="77777777" w:rsidR="00C055DB" w:rsidRDefault="00C055DB" w:rsidP="00C055DB">
      <w:pPr>
        <w:rPr>
          <w:rFonts w:cs="Arial"/>
        </w:rPr>
      </w:pPr>
    </w:p>
    <w:p w14:paraId="4314F45B" w14:textId="77777777" w:rsidR="00C055DB" w:rsidRDefault="00C055DB" w:rsidP="00C055DB">
      <w:pPr>
        <w:rPr>
          <w:rFonts w:cs="Arial"/>
        </w:rPr>
      </w:pPr>
    </w:p>
    <w:p w14:paraId="4314F45C" w14:textId="77777777" w:rsidR="00C055DB" w:rsidRPr="002A43E3" w:rsidRDefault="00C055DB" w:rsidP="00C055DB">
      <w:pPr>
        <w:rPr>
          <w:rFonts w:cs="Arial"/>
        </w:rPr>
      </w:pPr>
    </w:p>
    <w:p w14:paraId="4314F45D" w14:textId="77777777" w:rsidR="00C055DB" w:rsidRPr="002A43E3" w:rsidRDefault="00C055DB" w:rsidP="00C055DB">
      <w:pPr>
        <w:rPr>
          <w:rFonts w:cs="Arial"/>
        </w:rPr>
      </w:pPr>
    </w:p>
    <w:p w14:paraId="4314F45E" w14:textId="77777777" w:rsidR="00C055DB" w:rsidRPr="002A43E3" w:rsidRDefault="00C055DB" w:rsidP="00C055DB">
      <w:pPr>
        <w:rPr>
          <w:rFonts w:cs="Arial"/>
        </w:rPr>
      </w:pPr>
      <w:r w:rsidRPr="002A43E3">
        <w:rPr>
          <w:rFonts w:cs="Arial"/>
        </w:rPr>
        <w:t>(kurz Lizenznehmer genannt) und der</w:t>
      </w:r>
    </w:p>
    <w:p w14:paraId="4314F45F" w14:textId="77777777" w:rsidR="00C055DB" w:rsidRPr="002A43E3" w:rsidRDefault="00C055DB" w:rsidP="00C055DB">
      <w:pPr>
        <w:jc w:val="center"/>
        <w:rPr>
          <w:rFonts w:cs="Arial"/>
          <w:b/>
        </w:rPr>
      </w:pPr>
    </w:p>
    <w:p w14:paraId="4314F460" w14:textId="77777777" w:rsidR="00C055DB" w:rsidRPr="00C055DB" w:rsidRDefault="00C055DB" w:rsidP="00C055DB">
      <w:pPr>
        <w:jc w:val="center"/>
        <w:rPr>
          <w:rFonts w:cs="Arial"/>
          <w:b/>
          <w:lang w:val="en-US"/>
        </w:rPr>
      </w:pPr>
      <w:r w:rsidRPr="00C055DB">
        <w:rPr>
          <w:rFonts w:cs="Arial"/>
          <w:b/>
          <w:lang w:val="en-US"/>
        </w:rPr>
        <w:t>SGS Austria Controll-Co. Ges.m.b.H</w:t>
      </w:r>
    </w:p>
    <w:p w14:paraId="4314F461" w14:textId="77777777" w:rsidR="00C055DB" w:rsidRPr="002A43E3" w:rsidRDefault="00C055DB" w:rsidP="00C055DB">
      <w:pPr>
        <w:jc w:val="center"/>
        <w:rPr>
          <w:rFonts w:cs="Arial"/>
        </w:rPr>
      </w:pPr>
      <w:r>
        <w:rPr>
          <w:rFonts w:cs="Arial"/>
        </w:rPr>
        <w:t>Grünbergstraße 1</w:t>
      </w:r>
      <w:r w:rsidRPr="002A43E3">
        <w:rPr>
          <w:rFonts w:cs="Arial"/>
        </w:rPr>
        <w:t>5</w:t>
      </w:r>
    </w:p>
    <w:p w14:paraId="4314F462" w14:textId="77777777" w:rsidR="00C055DB" w:rsidRPr="002A43E3" w:rsidRDefault="00C055DB" w:rsidP="00C055DB">
      <w:pPr>
        <w:jc w:val="center"/>
        <w:rPr>
          <w:rFonts w:cs="Arial"/>
        </w:rPr>
      </w:pPr>
      <w:r>
        <w:rPr>
          <w:rFonts w:cs="Arial"/>
        </w:rPr>
        <w:t>112</w:t>
      </w:r>
      <w:r w:rsidRPr="002A43E3">
        <w:rPr>
          <w:rFonts w:cs="Arial"/>
        </w:rPr>
        <w:t>0 Wien</w:t>
      </w:r>
    </w:p>
    <w:p w14:paraId="4314F463" w14:textId="77777777" w:rsidR="00C055DB" w:rsidRPr="002A43E3" w:rsidRDefault="00C055DB" w:rsidP="00C055DB">
      <w:pPr>
        <w:jc w:val="both"/>
        <w:rPr>
          <w:rFonts w:cs="Arial"/>
        </w:rPr>
      </w:pPr>
    </w:p>
    <w:p w14:paraId="4314F464" w14:textId="77777777" w:rsidR="00C055DB" w:rsidRPr="002A43E3" w:rsidRDefault="00C055DB" w:rsidP="00C055DB">
      <w:pPr>
        <w:jc w:val="both"/>
        <w:rPr>
          <w:rFonts w:cs="Arial"/>
        </w:rPr>
      </w:pPr>
      <w:r w:rsidRPr="002A43E3">
        <w:rPr>
          <w:rFonts w:cs="Arial"/>
        </w:rPr>
        <w:t>(kurz Kontrollstelle genannt).</w:t>
      </w:r>
    </w:p>
    <w:p w14:paraId="4314F465" w14:textId="77777777" w:rsidR="00C055DB" w:rsidRPr="002A43E3" w:rsidRDefault="00C055DB" w:rsidP="00C055DB">
      <w:pPr>
        <w:pStyle w:val="Header"/>
        <w:keepLines w:val="0"/>
        <w:tabs>
          <w:tab w:val="clear" w:pos="4536"/>
          <w:tab w:val="clear" w:pos="9072"/>
        </w:tabs>
        <w:rPr>
          <w:rFonts w:cs="Arial"/>
        </w:rPr>
      </w:pPr>
    </w:p>
    <w:p w14:paraId="4314F466" w14:textId="77777777" w:rsidR="00C055DB" w:rsidRPr="002A43E3" w:rsidRDefault="00C055DB" w:rsidP="00C055DB">
      <w:pPr>
        <w:keepLines w:val="0"/>
        <w:numPr>
          <w:ilvl w:val="0"/>
          <w:numId w:val="33"/>
        </w:numPr>
        <w:jc w:val="both"/>
        <w:rPr>
          <w:rFonts w:cs="Arial"/>
          <w:b/>
        </w:rPr>
      </w:pPr>
      <w:r w:rsidRPr="002A43E3">
        <w:rPr>
          <w:rFonts w:cs="Arial"/>
          <w:b/>
        </w:rPr>
        <w:t xml:space="preserve">Allgemeines </w:t>
      </w:r>
    </w:p>
    <w:p w14:paraId="4314F467" w14:textId="77777777" w:rsidR="00C055DB" w:rsidRPr="002A43E3" w:rsidRDefault="00C055DB" w:rsidP="00C055DB">
      <w:pPr>
        <w:jc w:val="both"/>
        <w:rPr>
          <w:rFonts w:cs="Arial"/>
        </w:rPr>
      </w:pPr>
    </w:p>
    <w:p w14:paraId="4314F468" w14:textId="77777777" w:rsidR="00C055DB" w:rsidRPr="002A43E3" w:rsidRDefault="00C055DB" w:rsidP="00C055DB">
      <w:pPr>
        <w:jc w:val="both"/>
        <w:rPr>
          <w:rFonts w:cs="Arial"/>
        </w:rPr>
      </w:pPr>
      <w:r w:rsidRPr="002A43E3">
        <w:rPr>
          <w:rFonts w:cs="Arial"/>
        </w:rPr>
        <w:t>Grundlage dieser Kontro</w:t>
      </w:r>
      <w:r>
        <w:rPr>
          <w:rFonts w:cs="Arial"/>
        </w:rPr>
        <w:t xml:space="preserve">llvereinbarung sind die vom Verband Bio Austria </w:t>
      </w:r>
      <w:r w:rsidRPr="002A43E3">
        <w:rPr>
          <w:rFonts w:cs="Arial"/>
        </w:rPr>
        <w:t xml:space="preserve">herausgegebenen </w:t>
      </w:r>
      <w:r>
        <w:rPr>
          <w:rFonts w:cs="Arial"/>
        </w:rPr>
        <w:t>Bio Austria Produktionsrichtlinien in der gültigen Fassung</w:t>
      </w:r>
      <w:r w:rsidRPr="002A43E3">
        <w:rPr>
          <w:rFonts w:cs="Arial"/>
        </w:rPr>
        <w:t xml:space="preserve"> sowie der Lizenzvertrag abgeschlossen</w:t>
      </w:r>
      <w:r>
        <w:rPr>
          <w:rFonts w:cs="Arial"/>
        </w:rPr>
        <w:t xml:space="preserve"> zwischen dem Lizenznehmer </w:t>
      </w:r>
      <w:r w:rsidRPr="002A43E3">
        <w:rPr>
          <w:rFonts w:cs="Arial"/>
        </w:rPr>
        <w:t xml:space="preserve">und </w:t>
      </w:r>
      <w:r>
        <w:rPr>
          <w:rFonts w:cs="Arial"/>
        </w:rPr>
        <w:t>des Bio Austria Verbands.</w:t>
      </w:r>
      <w:r w:rsidRPr="002A43E3">
        <w:rPr>
          <w:rFonts w:cs="Arial"/>
        </w:rPr>
        <w:t xml:space="preserve"> </w:t>
      </w:r>
    </w:p>
    <w:p w14:paraId="4314F469" w14:textId="77777777" w:rsidR="00C055DB" w:rsidRPr="002A43E3" w:rsidRDefault="00C055DB" w:rsidP="00C055DB">
      <w:pPr>
        <w:jc w:val="both"/>
        <w:rPr>
          <w:rFonts w:cs="Arial"/>
        </w:rPr>
      </w:pPr>
    </w:p>
    <w:p w14:paraId="4314F46A" w14:textId="77777777" w:rsidR="00C055DB" w:rsidRPr="002A43E3" w:rsidRDefault="00C055DB" w:rsidP="00C055DB">
      <w:pPr>
        <w:jc w:val="both"/>
        <w:rPr>
          <w:rFonts w:cs="Arial"/>
        </w:rPr>
      </w:pPr>
      <w:r w:rsidRPr="002A43E3">
        <w:rPr>
          <w:rFonts w:cs="Arial"/>
        </w:rPr>
        <w:t xml:space="preserve">Diese Kontrollvereinbarung ist </w:t>
      </w:r>
      <w:r>
        <w:rPr>
          <w:rFonts w:cs="Arial"/>
        </w:rPr>
        <w:t>gültig für das Kalenderjahr 2016</w:t>
      </w:r>
      <w:r w:rsidRPr="002A43E3">
        <w:rPr>
          <w:rFonts w:cs="Arial"/>
        </w:rPr>
        <w:t xml:space="preserve"> und verlängert sich jeweils um ein weiters Kalenderjahr, wenn sie nicht von einem der Vertragspartner bis zum 31.10. vor Ablauf des Vertrages zu Jahresende gekündigt wird.</w:t>
      </w:r>
    </w:p>
    <w:p w14:paraId="4314F46B" w14:textId="77777777" w:rsidR="00C055DB" w:rsidRPr="002A43E3" w:rsidRDefault="00C055DB" w:rsidP="00C055DB">
      <w:pPr>
        <w:jc w:val="both"/>
        <w:rPr>
          <w:rFonts w:cs="Arial"/>
        </w:rPr>
      </w:pPr>
      <w:r w:rsidRPr="002A43E3">
        <w:rPr>
          <w:rFonts w:cs="Arial"/>
        </w:rPr>
        <w:t xml:space="preserve">Bei einer Vertragsauflösung zwischen </w:t>
      </w:r>
      <w:r>
        <w:rPr>
          <w:rFonts w:cs="Arial"/>
        </w:rPr>
        <w:t>Bio Austria</w:t>
      </w:r>
      <w:r w:rsidRPr="002A43E3">
        <w:rPr>
          <w:rFonts w:cs="Arial"/>
        </w:rPr>
        <w:t xml:space="preserve"> und der Kontrollstelle liegt ein Auflösungsg</w:t>
      </w:r>
      <w:r>
        <w:rPr>
          <w:rFonts w:cs="Arial"/>
        </w:rPr>
        <w:t>rund für den Vertrag zwischen Lizenznehmer</w:t>
      </w:r>
      <w:r w:rsidRPr="002A43E3">
        <w:rPr>
          <w:rFonts w:cs="Arial"/>
        </w:rPr>
        <w:t xml:space="preserve"> und Kontrollstelle vor. </w:t>
      </w:r>
    </w:p>
    <w:p w14:paraId="4314F46C" w14:textId="77777777" w:rsidR="00C055DB" w:rsidRPr="002A43E3" w:rsidRDefault="00C055DB" w:rsidP="00C055DB">
      <w:pPr>
        <w:jc w:val="both"/>
        <w:rPr>
          <w:rFonts w:cs="Arial"/>
        </w:rPr>
      </w:pPr>
    </w:p>
    <w:p w14:paraId="4314F46D" w14:textId="77777777" w:rsidR="00C055DB" w:rsidRPr="002A43E3" w:rsidRDefault="00C055DB" w:rsidP="00C055DB">
      <w:pPr>
        <w:jc w:val="both"/>
        <w:rPr>
          <w:rFonts w:cs="Arial"/>
        </w:rPr>
      </w:pPr>
      <w:r w:rsidRPr="002A43E3">
        <w:rPr>
          <w:rFonts w:cs="Arial"/>
        </w:rPr>
        <w:t xml:space="preserve">Änderungen und Ergänzungen dieser Vereinbarung bedürfen der Schriftform. </w:t>
      </w:r>
    </w:p>
    <w:p w14:paraId="4314F46E" w14:textId="77777777" w:rsidR="00C055DB" w:rsidRPr="002A43E3" w:rsidRDefault="00C055DB" w:rsidP="00C055DB">
      <w:pPr>
        <w:jc w:val="both"/>
        <w:rPr>
          <w:rFonts w:cs="Arial"/>
          <w:sz w:val="22"/>
        </w:rPr>
      </w:pPr>
    </w:p>
    <w:p w14:paraId="4314F46F" w14:textId="77777777" w:rsidR="00C055DB" w:rsidRPr="002A43E3" w:rsidRDefault="00C055DB" w:rsidP="00C055DB">
      <w:pPr>
        <w:keepLines w:val="0"/>
        <w:numPr>
          <w:ilvl w:val="0"/>
          <w:numId w:val="33"/>
        </w:numPr>
        <w:jc w:val="both"/>
        <w:rPr>
          <w:rFonts w:cs="Arial"/>
          <w:b/>
        </w:rPr>
      </w:pPr>
      <w:r w:rsidRPr="002A43E3">
        <w:rPr>
          <w:rFonts w:cs="Arial"/>
          <w:b/>
        </w:rPr>
        <w:t>Pflichten des Lizenznehmers</w:t>
      </w:r>
    </w:p>
    <w:p w14:paraId="4314F470" w14:textId="77777777" w:rsidR="00C055DB" w:rsidRPr="002A43E3" w:rsidRDefault="00C055DB" w:rsidP="00C055DB">
      <w:pPr>
        <w:jc w:val="both"/>
        <w:rPr>
          <w:rFonts w:cs="Arial"/>
        </w:rPr>
      </w:pPr>
    </w:p>
    <w:p w14:paraId="4314F471" w14:textId="77777777" w:rsidR="00C055DB" w:rsidRPr="002A43E3" w:rsidRDefault="00C055DB" w:rsidP="00C055DB">
      <w:pPr>
        <w:jc w:val="both"/>
        <w:rPr>
          <w:rFonts w:cs="Arial"/>
        </w:rPr>
      </w:pPr>
      <w:r w:rsidRPr="002A43E3">
        <w:rPr>
          <w:rFonts w:cs="Arial"/>
        </w:rPr>
        <w:t xml:space="preserve">Der Lizenznehmer hat gemäß dem Lizenzvertrag mit </w:t>
      </w:r>
      <w:r>
        <w:rPr>
          <w:rFonts w:cs="Arial"/>
        </w:rPr>
        <w:t>dem Bio Austria Verband</w:t>
      </w:r>
      <w:r w:rsidRPr="002A43E3">
        <w:rPr>
          <w:rFonts w:cs="Arial"/>
        </w:rPr>
        <w:t xml:space="preserve"> der Kontrollstelle jederzeit innerhalb der üblichen Geschäfts- und Betriebszeiten Zugang zu allen Räumlichkeiten der Produktionsstätte und etwaiger weiterer Betriebsstätten und Lagerplätze zu gewähren.</w:t>
      </w:r>
    </w:p>
    <w:p w14:paraId="4314F472" w14:textId="77777777" w:rsidR="00C055DB" w:rsidRPr="002A43E3" w:rsidRDefault="00C055DB" w:rsidP="00C055DB">
      <w:pPr>
        <w:jc w:val="both"/>
        <w:rPr>
          <w:rFonts w:cs="Arial"/>
        </w:rPr>
      </w:pPr>
    </w:p>
    <w:p w14:paraId="4314F473" w14:textId="77777777" w:rsidR="00C055DB" w:rsidRPr="002A43E3" w:rsidRDefault="00C055DB" w:rsidP="00C055DB">
      <w:pPr>
        <w:jc w:val="both"/>
        <w:rPr>
          <w:rFonts w:cs="Arial"/>
        </w:rPr>
      </w:pPr>
    </w:p>
    <w:p w14:paraId="4314F474" w14:textId="77777777" w:rsidR="00C055DB" w:rsidRPr="002A43E3" w:rsidRDefault="00C055DB" w:rsidP="00C055DB">
      <w:pPr>
        <w:jc w:val="both"/>
        <w:rPr>
          <w:rFonts w:cs="Arial"/>
        </w:rPr>
      </w:pPr>
      <w:r>
        <w:rPr>
          <w:rFonts w:cs="Arial"/>
        </w:rPr>
        <w:t>Der Lizenznehmer</w:t>
      </w:r>
      <w:r w:rsidRPr="002A43E3">
        <w:rPr>
          <w:rFonts w:cs="Arial"/>
        </w:rPr>
        <w:t xml:space="preserve"> stellt sicher, dass der Kontrollstelle </w:t>
      </w:r>
      <w:r>
        <w:rPr>
          <w:rFonts w:cs="Arial"/>
        </w:rPr>
        <w:t xml:space="preserve">alle kontrollrelevanten Daten, </w:t>
      </w:r>
      <w:r w:rsidRPr="002A43E3">
        <w:rPr>
          <w:rFonts w:cs="Arial"/>
        </w:rPr>
        <w:t>Dokumente und Produkte zur Prüfung der Herkunft und Plau</w:t>
      </w:r>
      <w:r>
        <w:rPr>
          <w:rFonts w:cs="Arial"/>
        </w:rPr>
        <w:t xml:space="preserve">sibilität gemäß Richtlinien des Bio Austria Verbands </w:t>
      </w:r>
      <w:r w:rsidRPr="002A43E3">
        <w:rPr>
          <w:rFonts w:cs="Arial"/>
        </w:rPr>
        <w:t>zur Verfügung gestellt werden.</w:t>
      </w:r>
    </w:p>
    <w:p w14:paraId="4314F475" w14:textId="77777777" w:rsidR="00C055DB" w:rsidRPr="002A43E3" w:rsidRDefault="00C055DB" w:rsidP="00C055DB">
      <w:pPr>
        <w:jc w:val="both"/>
        <w:rPr>
          <w:rFonts w:cs="Arial"/>
        </w:rPr>
      </w:pPr>
    </w:p>
    <w:p w14:paraId="4314F476" w14:textId="77777777" w:rsidR="00C055DB" w:rsidRPr="002A43E3" w:rsidRDefault="00C055DB" w:rsidP="00C055DB">
      <w:pPr>
        <w:keepLines w:val="0"/>
        <w:numPr>
          <w:ilvl w:val="0"/>
          <w:numId w:val="33"/>
        </w:numPr>
        <w:jc w:val="both"/>
        <w:rPr>
          <w:rFonts w:cs="Arial"/>
          <w:b/>
        </w:rPr>
      </w:pPr>
      <w:r w:rsidRPr="002A43E3">
        <w:rPr>
          <w:rFonts w:cs="Arial"/>
          <w:b/>
        </w:rPr>
        <w:t>Pflichten der Kontrollstelle</w:t>
      </w:r>
    </w:p>
    <w:p w14:paraId="4314F477" w14:textId="77777777" w:rsidR="00C055DB" w:rsidRPr="002A43E3" w:rsidRDefault="00C055DB" w:rsidP="00C055DB">
      <w:pPr>
        <w:jc w:val="both"/>
        <w:rPr>
          <w:rFonts w:cs="Arial"/>
        </w:rPr>
      </w:pPr>
    </w:p>
    <w:p w14:paraId="4314F478" w14:textId="77777777" w:rsidR="00C055DB" w:rsidRPr="002A43E3" w:rsidRDefault="00C055DB" w:rsidP="00C055DB">
      <w:pPr>
        <w:jc w:val="both"/>
        <w:rPr>
          <w:rFonts w:cs="Arial"/>
        </w:rPr>
      </w:pPr>
      <w:r w:rsidRPr="002A43E3">
        <w:rPr>
          <w:rFonts w:cs="Arial"/>
        </w:rPr>
        <w:t>Die Kontrollstelle verpflichtet sich, die Betriebsabnahme (Vorort-Kontrolle) 1x pro 12 Monate und pro Betriebsstätte durchzuführen</w:t>
      </w:r>
    </w:p>
    <w:p w14:paraId="4314F479" w14:textId="77777777" w:rsidR="00C055DB" w:rsidRPr="002A43E3" w:rsidRDefault="00C055DB" w:rsidP="00C055DB">
      <w:pPr>
        <w:ind w:left="708"/>
        <w:jc w:val="both"/>
        <w:rPr>
          <w:rFonts w:cs="Arial"/>
          <w:sz w:val="16"/>
        </w:rPr>
      </w:pPr>
    </w:p>
    <w:p w14:paraId="4314F47A" w14:textId="77777777" w:rsidR="00C055DB" w:rsidRPr="002A43E3" w:rsidRDefault="00C055DB" w:rsidP="00C055DB">
      <w:pPr>
        <w:jc w:val="both"/>
        <w:rPr>
          <w:rFonts w:cs="Arial"/>
        </w:rPr>
      </w:pPr>
    </w:p>
    <w:p w14:paraId="4314F47B" w14:textId="77777777" w:rsidR="00C055DB" w:rsidRPr="00C055DB" w:rsidRDefault="00C055DB" w:rsidP="00C055DB">
      <w:pPr>
        <w:pStyle w:val="TOC1"/>
      </w:pPr>
      <w:r w:rsidRPr="00C055DB">
        <w:t>3.1)</w:t>
      </w:r>
      <w:r>
        <w:t xml:space="preserve"> </w:t>
      </w:r>
      <w:r w:rsidRPr="00C055DB">
        <w:rPr>
          <w:caps w:val="0"/>
        </w:rPr>
        <w:t>Umfang der Vorortkontrollen</w:t>
      </w:r>
    </w:p>
    <w:p w14:paraId="4314F47C" w14:textId="77777777" w:rsidR="00C055DB" w:rsidRPr="002A43E3" w:rsidRDefault="00C055DB" w:rsidP="00C055DB">
      <w:pPr>
        <w:jc w:val="both"/>
        <w:rPr>
          <w:rFonts w:cs="Arial"/>
        </w:rPr>
      </w:pPr>
    </w:p>
    <w:p w14:paraId="4314F47D" w14:textId="77777777" w:rsidR="00C055DB" w:rsidRPr="002A43E3" w:rsidRDefault="00C055DB" w:rsidP="00C055DB">
      <w:pPr>
        <w:jc w:val="both"/>
        <w:rPr>
          <w:rFonts w:cs="Arial"/>
        </w:rPr>
      </w:pPr>
      <w:r w:rsidRPr="002A43E3">
        <w:rPr>
          <w:rFonts w:cs="Arial"/>
        </w:rPr>
        <w:t xml:space="preserve">Die Kontrolltätigkeit erfolgt gemäß der </w:t>
      </w:r>
      <w:r>
        <w:rPr>
          <w:rFonts w:cs="Arial"/>
        </w:rPr>
        <w:t>Bio Austria Produktionsrichtlinien i.d.g.F.</w:t>
      </w:r>
    </w:p>
    <w:p w14:paraId="4314F47E" w14:textId="77777777" w:rsidR="00C055DB" w:rsidRPr="002A43E3" w:rsidRDefault="00C055DB" w:rsidP="008C4366">
      <w:pPr>
        <w:keepLines w:val="0"/>
        <w:rPr>
          <w:rFonts w:cs="Arial"/>
          <w:b/>
        </w:rPr>
      </w:pPr>
      <w:r>
        <w:rPr>
          <w:rFonts w:cs="Arial"/>
          <w:b/>
        </w:rPr>
        <w:br w:type="page"/>
      </w:r>
    </w:p>
    <w:p w14:paraId="4314F47F" w14:textId="77777777" w:rsidR="00C055DB" w:rsidRPr="002A43E3" w:rsidRDefault="00C055DB" w:rsidP="00C055DB">
      <w:pPr>
        <w:keepLines w:val="0"/>
        <w:numPr>
          <w:ilvl w:val="0"/>
          <w:numId w:val="33"/>
        </w:numPr>
        <w:jc w:val="both"/>
        <w:rPr>
          <w:rFonts w:cs="Arial"/>
          <w:b/>
        </w:rPr>
      </w:pPr>
      <w:r w:rsidRPr="002A43E3">
        <w:rPr>
          <w:rFonts w:cs="Arial"/>
          <w:b/>
        </w:rPr>
        <w:lastRenderedPageBreak/>
        <w:t>Kontrollkosten</w:t>
      </w:r>
    </w:p>
    <w:p w14:paraId="4314F480" w14:textId="77777777" w:rsidR="00C055DB" w:rsidRPr="002A43E3" w:rsidRDefault="00C055DB" w:rsidP="00C055DB">
      <w:pPr>
        <w:jc w:val="both"/>
        <w:rPr>
          <w:rFonts w:cs="Arial"/>
        </w:rPr>
      </w:pPr>
    </w:p>
    <w:p w14:paraId="4314F481" w14:textId="77777777" w:rsidR="00C055DB" w:rsidRPr="002A43E3" w:rsidRDefault="00C055DB" w:rsidP="00C055DB">
      <w:pPr>
        <w:jc w:val="both"/>
        <w:rPr>
          <w:rFonts w:cs="Arial"/>
        </w:rPr>
      </w:pPr>
      <w:r w:rsidRPr="002A43E3">
        <w:rPr>
          <w:rFonts w:cs="Arial"/>
        </w:rPr>
        <w:t>Die Kontrollkosten sind dem in der Anlage beigelegten Preisoffert zu entnehmen</w:t>
      </w:r>
      <w:r w:rsidR="003A448C">
        <w:rPr>
          <w:rFonts w:cs="Arial"/>
        </w:rPr>
        <w:t xml:space="preserve"> (relevante Posten: Betriebspauschale und den Betrieb betreffende Scopes)</w:t>
      </w:r>
      <w:r w:rsidRPr="002A43E3">
        <w:rPr>
          <w:rFonts w:cs="Arial"/>
        </w:rPr>
        <w:t>. Der Lizenznehmer verpflichtet sich die vereinbarten Kontrollkosten spätestens zwei Wochen nach Rechnungslegung zu bezahlen.</w:t>
      </w:r>
    </w:p>
    <w:p w14:paraId="4314F482" w14:textId="77777777" w:rsidR="00C055DB" w:rsidRPr="002A43E3" w:rsidRDefault="00C055DB" w:rsidP="00C055DB">
      <w:pPr>
        <w:jc w:val="both"/>
        <w:rPr>
          <w:rFonts w:cs="Arial"/>
        </w:rPr>
      </w:pPr>
    </w:p>
    <w:p w14:paraId="4314F483" w14:textId="77777777" w:rsidR="00C055DB" w:rsidRPr="002A43E3" w:rsidRDefault="00C055DB" w:rsidP="00C055DB">
      <w:pPr>
        <w:keepLines w:val="0"/>
        <w:numPr>
          <w:ilvl w:val="0"/>
          <w:numId w:val="33"/>
        </w:numPr>
        <w:jc w:val="both"/>
        <w:rPr>
          <w:rFonts w:cs="Arial"/>
          <w:b/>
        </w:rPr>
      </w:pPr>
      <w:r w:rsidRPr="002A43E3">
        <w:rPr>
          <w:rFonts w:cs="Arial"/>
          <w:b/>
        </w:rPr>
        <w:t>Haftung</w:t>
      </w:r>
    </w:p>
    <w:p w14:paraId="4314F484" w14:textId="77777777" w:rsidR="00C055DB" w:rsidRPr="002A43E3" w:rsidRDefault="00C055DB" w:rsidP="00C055DB">
      <w:pPr>
        <w:jc w:val="both"/>
        <w:rPr>
          <w:rFonts w:cs="Arial"/>
        </w:rPr>
      </w:pPr>
    </w:p>
    <w:p w14:paraId="4314F485" w14:textId="77777777" w:rsidR="00C055DB" w:rsidRPr="002A43E3" w:rsidRDefault="00C055DB" w:rsidP="00C055DB">
      <w:pPr>
        <w:jc w:val="both"/>
        <w:rPr>
          <w:rFonts w:cs="Arial"/>
        </w:rPr>
      </w:pPr>
      <w:r>
        <w:rPr>
          <w:rFonts w:cs="Arial"/>
        </w:rPr>
        <w:t>Der Lizenznehmer</w:t>
      </w:r>
      <w:r w:rsidRPr="002A43E3">
        <w:rPr>
          <w:rFonts w:cs="Arial"/>
        </w:rPr>
        <w:t xml:space="preserve"> ist der Ko</w:t>
      </w:r>
      <w:r>
        <w:rPr>
          <w:rFonts w:cs="Arial"/>
        </w:rPr>
        <w:t>ntrollstelle gegenüber für bewuss</w:t>
      </w:r>
      <w:r w:rsidRPr="002A43E3">
        <w:rPr>
          <w:rFonts w:cs="Arial"/>
        </w:rPr>
        <w:t>t unrichtig dargestellte Sachverhalte haftbar.</w:t>
      </w:r>
    </w:p>
    <w:p w14:paraId="4314F486" w14:textId="77777777" w:rsidR="00C055DB" w:rsidRPr="002A43E3" w:rsidRDefault="00C055DB" w:rsidP="00C055DB">
      <w:pPr>
        <w:jc w:val="both"/>
        <w:rPr>
          <w:rFonts w:cs="Arial"/>
        </w:rPr>
      </w:pPr>
    </w:p>
    <w:p w14:paraId="4314F487" w14:textId="77777777" w:rsidR="00C055DB" w:rsidRPr="002A43E3" w:rsidRDefault="00C055DB" w:rsidP="00C055DB">
      <w:pPr>
        <w:keepLines w:val="0"/>
        <w:numPr>
          <w:ilvl w:val="0"/>
          <w:numId w:val="33"/>
        </w:numPr>
        <w:jc w:val="both"/>
        <w:rPr>
          <w:rFonts w:cs="Arial"/>
          <w:b/>
        </w:rPr>
      </w:pPr>
      <w:r w:rsidRPr="002A43E3">
        <w:rPr>
          <w:rFonts w:cs="Arial"/>
          <w:b/>
        </w:rPr>
        <w:t>Verschwiegenheit</w:t>
      </w:r>
    </w:p>
    <w:p w14:paraId="4314F488" w14:textId="77777777" w:rsidR="00C055DB" w:rsidRPr="002A43E3" w:rsidRDefault="00C055DB" w:rsidP="00C055DB">
      <w:pPr>
        <w:jc w:val="both"/>
        <w:rPr>
          <w:rFonts w:cs="Arial"/>
        </w:rPr>
      </w:pPr>
    </w:p>
    <w:p w14:paraId="4314F489" w14:textId="77777777" w:rsidR="00C055DB" w:rsidRPr="002A43E3" w:rsidRDefault="00C055DB" w:rsidP="00C055DB">
      <w:pPr>
        <w:jc w:val="both"/>
        <w:rPr>
          <w:rFonts w:cs="Arial"/>
        </w:rPr>
      </w:pPr>
      <w:r w:rsidRPr="002A43E3">
        <w:rPr>
          <w:rFonts w:cs="Arial"/>
        </w:rPr>
        <w:t xml:space="preserve">Die Kontrollstelle verpflichtet sich, die im Rahmen der vertragsgegenständlichen Tätigkeit – außer im Falle der Anzeige strafbarer Handlungen - bekannt gewordenen Geschäfts- und Betriebsgeheimnisse </w:t>
      </w:r>
      <w:r w:rsidR="008C4366" w:rsidRPr="002A43E3">
        <w:rPr>
          <w:rFonts w:cs="Arial"/>
        </w:rPr>
        <w:t>geheim zu halten</w:t>
      </w:r>
      <w:r w:rsidRPr="002A43E3">
        <w:rPr>
          <w:rFonts w:cs="Arial"/>
        </w:rPr>
        <w:t xml:space="preserve"> und eine Verwertung zu unterlassen. Die Weiterleitung der Prüfberichte an </w:t>
      </w:r>
      <w:r>
        <w:rPr>
          <w:rFonts w:cs="Arial"/>
        </w:rPr>
        <w:t>Bio Austria</w:t>
      </w:r>
      <w:r w:rsidRPr="002A43E3">
        <w:rPr>
          <w:rFonts w:cs="Arial"/>
        </w:rPr>
        <w:t xml:space="preserve"> bleibt davon unberührt.</w:t>
      </w:r>
    </w:p>
    <w:p w14:paraId="4314F48A" w14:textId="77777777" w:rsidR="00C055DB" w:rsidRPr="002A43E3" w:rsidRDefault="00C055DB" w:rsidP="00C055DB">
      <w:pPr>
        <w:jc w:val="both"/>
        <w:rPr>
          <w:rFonts w:cs="Arial"/>
        </w:rPr>
      </w:pPr>
      <w:r w:rsidRPr="002A43E3">
        <w:rPr>
          <w:rFonts w:cs="Arial"/>
        </w:rPr>
        <w:t>Diese Regelungen gelten auch nach Beendigung der vorliegenden Vereinbarung.</w:t>
      </w:r>
    </w:p>
    <w:p w14:paraId="4314F48B" w14:textId="77777777" w:rsidR="00C055DB" w:rsidRPr="002A43E3" w:rsidRDefault="00C055DB" w:rsidP="00C055DB">
      <w:pPr>
        <w:jc w:val="both"/>
        <w:rPr>
          <w:rFonts w:cs="Arial"/>
        </w:rPr>
      </w:pPr>
    </w:p>
    <w:p w14:paraId="4314F48C" w14:textId="77777777" w:rsidR="00C055DB" w:rsidRPr="002A43E3" w:rsidRDefault="00C055DB" w:rsidP="00C055DB">
      <w:pPr>
        <w:keepLines w:val="0"/>
        <w:numPr>
          <w:ilvl w:val="0"/>
          <w:numId w:val="33"/>
        </w:numPr>
        <w:jc w:val="both"/>
        <w:rPr>
          <w:rFonts w:cs="Arial"/>
          <w:b/>
        </w:rPr>
      </w:pPr>
      <w:r w:rsidRPr="002A43E3">
        <w:rPr>
          <w:rFonts w:cs="Arial"/>
          <w:b/>
        </w:rPr>
        <w:t>Gerichtsstand</w:t>
      </w:r>
    </w:p>
    <w:p w14:paraId="4314F48D" w14:textId="77777777" w:rsidR="00C055DB" w:rsidRPr="002A43E3" w:rsidRDefault="00C055DB" w:rsidP="00C055DB">
      <w:pPr>
        <w:jc w:val="both"/>
        <w:rPr>
          <w:rFonts w:cs="Arial"/>
        </w:rPr>
      </w:pPr>
    </w:p>
    <w:p w14:paraId="4314F48E" w14:textId="77777777" w:rsidR="00C055DB" w:rsidRPr="002A43E3" w:rsidRDefault="00C055DB" w:rsidP="00C055DB">
      <w:pPr>
        <w:jc w:val="both"/>
        <w:rPr>
          <w:rFonts w:cs="Arial"/>
        </w:rPr>
      </w:pPr>
      <w:r w:rsidRPr="002A43E3">
        <w:rPr>
          <w:rFonts w:cs="Arial"/>
        </w:rPr>
        <w:t>Als Gerichtsstand für alle sich aus dieser Kontrollvereinbarung ergebenden Streitigkeiten wird das sachlich zuständige Gericht in Wien vereinbart. Es gilt ausschließlich österreichische</w:t>
      </w:r>
      <w:r>
        <w:rPr>
          <w:rFonts w:cs="Arial"/>
        </w:rPr>
        <w:t>s</w:t>
      </w:r>
      <w:r w:rsidRPr="002A43E3">
        <w:rPr>
          <w:rFonts w:cs="Arial"/>
        </w:rPr>
        <w:t xml:space="preserve"> Recht</w:t>
      </w:r>
      <w:r>
        <w:rPr>
          <w:rFonts w:cs="Arial"/>
        </w:rPr>
        <w:t>.</w:t>
      </w:r>
    </w:p>
    <w:p w14:paraId="4314F48F" w14:textId="77777777" w:rsidR="00C055DB" w:rsidRPr="002A43E3" w:rsidRDefault="00C055DB" w:rsidP="00C055DB">
      <w:pPr>
        <w:rPr>
          <w:rFonts w:cs="Arial"/>
        </w:rPr>
      </w:pPr>
    </w:p>
    <w:p w14:paraId="4314F490" w14:textId="77777777" w:rsidR="00C055DB" w:rsidRPr="002A43E3" w:rsidRDefault="00C055DB" w:rsidP="00C055DB">
      <w:pPr>
        <w:rPr>
          <w:rFonts w:cs="Arial"/>
        </w:rPr>
      </w:pPr>
    </w:p>
    <w:p w14:paraId="4314F491" w14:textId="77777777" w:rsidR="00C055DB" w:rsidRDefault="00C055DB" w:rsidP="00C055DB">
      <w:pPr>
        <w:rPr>
          <w:rFonts w:cs="Arial"/>
        </w:rPr>
      </w:pPr>
    </w:p>
    <w:p w14:paraId="4314F492" w14:textId="77777777" w:rsidR="00C055DB" w:rsidRPr="002A43E3" w:rsidRDefault="00C055DB" w:rsidP="00C055DB">
      <w:pPr>
        <w:rPr>
          <w:rFonts w:cs="Arial"/>
        </w:rPr>
      </w:pPr>
    </w:p>
    <w:p w14:paraId="4314F493" w14:textId="77777777" w:rsidR="00C055DB" w:rsidRPr="002A43E3" w:rsidRDefault="00C055DB" w:rsidP="00C055DB">
      <w:pPr>
        <w:rPr>
          <w:rFonts w:cs="Arial"/>
        </w:rPr>
      </w:pPr>
    </w:p>
    <w:p w14:paraId="4314F494" w14:textId="77777777" w:rsidR="00C055DB" w:rsidRPr="00DD432A" w:rsidRDefault="00C055DB" w:rsidP="00C055DB">
      <w:pPr>
        <w:tabs>
          <w:tab w:val="left" w:pos="-72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Lizenznehmer</w:t>
      </w:r>
      <w:r w:rsidRPr="001E21C4">
        <w:rPr>
          <w:rFonts w:cs="Arial"/>
          <w:b/>
          <w:sz w:val="22"/>
          <w:szCs w:val="22"/>
        </w:rPr>
        <w:tab/>
      </w:r>
      <w:r w:rsidRPr="001E21C4">
        <w:rPr>
          <w:rFonts w:cs="Arial"/>
          <w:b/>
          <w:sz w:val="22"/>
          <w:szCs w:val="22"/>
        </w:rPr>
        <w:tab/>
      </w:r>
      <w:r w:rsidRPr="001E21C4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DD432A">
        <w:rPr>
          <w:rFonts w:cs="Arial"/>
          <w:b/>
          <w:sz w:val="22"/>
          <w:szCs w:val="22"/>
        </w:rPr>
        <w:t>SGS Austria Controll-Co.Ges.m.b.H.</w:t>
      </w:r>
    </w:p>
    <w:p w14:paraId="4314F495" w14:textId="77777777" w:rsidR="00C055DB" w:rsidRPr="00DD432A" w:rsidRDefault="00C055DB" w:rsidP="00C055DB">
      <w:pPr>
        <w:tabs>
          <w:tab w:val="left" w:pos="-720"/>
        </w:tabs>
        <w:suppressAutoHyphens/>
        <w:jc w:val="both"/>
        <w:rPr>
          <w:rFonts w:cs="Arial"/>
          <w:sz w:val="22"/>
          <w:szCs w:val="22"/>
        </w:rPr>
      </w:pPr>
    </w:p>
    <w:p w14:paraId="4314F496" w14:textId="77777777" w:rsidR="00C055DB" w:rsidRPr="00DD432A" w:rsidRDefault="00C055DB" w:rsidP="00C055DB">
      <w:pPr>
        <w:tabs>
          <w:tab w:val="left" w:pos="-720"/>
        </w:tabs>
        <w:suppressAutoHyphens/>
        <w:jc w:val="both"/>
        <w:rPr>
          <w:rFonts w:cs="Arial"/>
          <w:sz w:val="22"/>
          <w:szCs w:val="22"/>
        </w:rPr>
      </w:pPr>
      <w:r w:rsidRPr="00DD432A">
        <w:rPr>
          <w:rFonts w:cs="Arial"/>
          <w:sz w:val="22"/>
          <w:szCs w:val="22"/>
        </w:rPr>
        <w:t>_____________________________</w:t>
      </w:r>
      <w:r w:rsidRPr="00DD432A">
        <w:rPr>
          <w:rFonts w:cs="Arial"/>
          <w:sz w:val="22"/>
          <w:szCs w:val="22"/>
        </w:rPr>
        <w:tab/>
      </w:r>
      <w:r w:rsidRPr="00DD432A">
        <w:rPr>
          <w:rFonts w:cs="Arial"/>
          <w:sz w:val="22"/>
          <w:szCs w:val="22"/>
        </w:rPr>
        <w:tab/>
        <w:t>________________________________</w:t>
      </w:r>
    </w:p>
    <w:p w14:paraId="4314F497" w14:textId="77777777" w:rsidR="00C055DB" w:rsidRPr="001E21C4" w:rsidRDefault="00C055DB" w:rsidP="00C055DB">
      <w:pPr>
        <w:tabs>
          <w:tab w:val="left" w:pos="-720"/>
        </w:tabs>
        <w:suppressAutoHyphens/>
        <w:jc w:val="both"/>
        <w:rPr>
          <w:rFonts w:cs="Arial"/>
          <w:sz w:val="22"/>
          <w:szCs w:val="22"/>
        </w:rPr>
      </w:pPr>
      <w:r w:rsidRPr="00DD432A">
        <w:rPr>
          <w:rFonts w:cs="Arial"/>
          <w:sz w:val="22"/>
          <w:szCs w:val="22"/>
        </w:rPr>
        <w:t xml:space="preserve">  </w:t>
      </w:r>
      <w:r w:rsidRPr="001E21C4">
        <w:rPr>
          <w:rFonts w:cs="Arial"/>
          <w:sz w:val="22"/>
          <w:szCs w:val="22"/>
        </w:rPr>
        <w:t xml:space="preserve">(Unterschrift)                   </w:t>
      </w:r>
      <w:r w:rsidRPr="001E21C4">
        <w:rPr>
          <w:rFonts w:cs="Arial"/>
          <w:sz w:val="22"/>
          <w:szCs w:val="22"/>
        </w:rPr>
        <w:tab/>
      </w:r>
      <w:r w:rsidRPr="001E21C4">
        <w:rPr>
          <w:rFonts w:cs="Arial"/>
          <w:sz w:val="22"/>
          <w:szCs w:val="22"/>
        </w:rPr>
        <w:tab/>
      </w:r>
      <w:r w:rsidRPr="001E21C4">
        <w:rPr>
          <w:rFonts w:cs="Arial"/>
          <w:sz w:val="22"/>
          <w:szCs w:val="22"/>
        </w:rPr>
        <w:tab/>
      </w:r>
      <w:r w:rsidRPr="001E21C4">
        <w:rPr>
          <w:rFonts w:cs="Arial"/>
          <w:sz w:val="22"/>
          <w:szCs w:val="22"/>
        </w:rPr>
        <w:tab/>
        <w:t xml:space="preserve">  (Unterschrift)</w:t>
      </w:r>
    </w:p>
    <w:p w14:paraId="4314F498" w14:textId="77777777" w:rsidR="00C055DB" w:rsidRPr="00DD432A" w:rsidRDefault="00C055DB" w:rsidP="00C055DB">
      <w:pPr>
        <w:tabs>
          <w:tab w:val="left" w:pos="-720"/>
        </w:tabs>
        <w:suppressAutoHyphens/>
        <w:jc w:val="both"/>
        <w:rPr>
          <w:rFonts w:cs="Arial"/>
          <w:sz w:val="22"/>
          <w:szCs w:val="22"/>
        </w:rPr>
      </w:pPr>
    </w:p>
    <w:p w14:paraId="4314F499" w14:textId="77777777" w:rsidR="00C055DB" w:rsidRPr="00DD432A" w:rsidRDefault="00C055DB" w:rsidP="00C055DB">
      <w:pPr>
        <w:tabs>
          <w:tab w:val="left" w:pos="-720"/>
        </w:tabs>
        <w:suppressAutoHyphens/>
        <w:jc w:val="both"/>
        <w:rPr>
          <w:rFonts w:cs="Arial"/>
          <w:sz w:val="22"/>
          <w:szCs w:val="22"/>
        </w:rPr>
      </w:pPr>
    </w:p>
    <w:p w14:paraId="4314F49A" w14:textId="77777777" w:rsidR="00C055DB" w:rsidRPr="001E21C4" w:rsidRDefault="00C055DB" w:rsidP="00C055DB">
      <w:pPr>
        <w:tabs>
          <w:tab w:val="left" w:pos="-720"/>
        </w:tabs>
        <w:suppressAutoHyphens/>
        <w:jc w:val="both"/>
        <w:rPr>
          <w:rFonts w:cs="Arial"/>
          <w:sz w:val="22"/>
          <w:szCs w:val="22"/>
        </w:rPr>
      </w:pPr>
      <w:r w:rsidRPr="001E21C4">
        <w:rPr>
          <w:rFonts w:cs="Arial"/>
          <w:sz w:val="22"/>
          <w:szCs w:val="22"/>
        </w:rPr>
        <w:t>__________________________</w:t>
      </w:r>
      <w:r>
        <w:rPr>
          <w:rFonts w:cs="Arial"/>
          <w:sz w:val="22"/>
          <w:szCs w:val="22"/>
        </w:rPr>
        <w:t>___</w:t>
      </w:r>
      <w:r w:rsidRPr="001E21C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E21C4">
        <w:rPr>
          <w:rFonts w:cs="Arial"/>
          <w:sz w:val="22"/>
          <w:szCs w:val="22"/>
        </w:rPr>
        <w:t>Wien, am ____________________</w:t>
      </w:r>
      <w:r>
        <w:rPr>
          <w:rFonts w:cs="Arial"/>
          <w:sz w:val="22"/>
          <w:szCs w:val="22"/>
        </w:rPr>
        <w:t>____</w:t>
      </w:r>
    </w:p>
    <w:p w14:paraId="4314F49B" w14:textId="77777777" w:rsidR="00C055DB" w:rsidRPr="00B206B3" w:rsidRDefault="00C055DB" w:rsidP="00C055DB">
      <w:pPr>
        <w:tabs>
          <w:tab w:val="left" w:pos="-720"/>
          <w:tab w:val="left" w:pos="1418"/>
        </w:tabs>
        <w:suppressAutoHyphens/>
        <w:spacing w:line="360" w:lineRule="auto"/>
        <w:jc w:val="both"/>
        <w:rPr>
          <w:rFonts w:cs="Arial"/>
          <w:sz w:val="22"/>
          <w:szCs w:val="22"/>
        </w:rPr>
      </w:pPr>
      <w:r w:rsidRPr="001E21C4">
        <w:rPr>
          <w:rFonts w:cs="Arial"/>
          <w:sz w:val="22"/>
          <w:szCs w:val="22"/>
        </w:rPr>
        <w:t>Ort, Datum</w:t>
      </w:r>
    </w:p>
    <w:p w14:paraId="4314F49C" w14:textId="77777777" w:rsidR="009E2072" w:rsidRPr="00BE6138" w:rsidRDefault="009E2072" w:rsidP="009E2072">
      <w:pPr>
        <w:rPr>
          <w:rFonts w:cs="Arial"/>
        </w:rPr>
      </w:pPr>
    </w:p>
    <w:sectPr w:rsidR="009E2072" w:rsidRPr="00BE6138" w:rsidSect="00EE6AD5">
      <w:headerReference w:type="default" r:id="rId11"/>
      <w:footerReference w:type="default" r:id="rId12"/>
      <w:type w:val="continuous"/>
      <w:pgSz w:w="11906" w:h="16838" w:code="9"/>
      <w:pgMar w:top="851" w:right="851" w:bottom="851" w:left="851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4F49F" w14:textId="77777777" w:rsidR="00A069A0" w:rsidRDefault="00A069A0">
      <w:r>
        <w:separator/>
      </w:r>
    </w:p>
  </w:endnote>
  <w:endnote w:type="continuationSeparator" w:id="0">
    <w:p w14:paraId="4314F4A0" w14:textId="77777777" w:rsidR="00A069A0" w:rsidRDefault="00A0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4F4B7" w14:textId="77777777" w:rsidR="00D96F9D" w:rsidRPr="00D96F9D" w:rsidRDefault="00D96F9D" w:rsidP="00D96F9D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D96F9D">
      <w:rPr>
        <w:color w:val="808080"/>
        <w:sz w:val="16"/>
        <w:szCs w:val="16"/>
      </w:rPr>
      <w:t>SGS Austria Controll-Co Ges.m.b.H.</w:t>
    </w:r>
    <w:r w:rsidRPr="00D96F9D">
      <w:rPr>
        <w:color w:val="808080"/>
        <w:sz w:val="16"/>
        <w:szCs w:val="16"/>
      </w:rPr>
      <w:tab/>
      <w:t>Ausgedruckte Dokumente unterliegen nicht dem Änderungsdienst!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4F49D" w14:textId="77777777" w:rsidR="00A069A0" w:rsidRDefault="00A069A0">
      <w:r>
        <w:separator/>
      </w:r>
    </w:p>
  </w:footnote>
  <w:footnote w:type="continuationSeparator" w:id="0">
    <w:p w14:paraId="4314F49E" w14:textId="77777777" w:rsidR="00A069A0" w:rsidRDefault="00A0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040"/>
      <w:gridCol w:w="1911"/>
      <w:gridCol w:w="1329"/>
    </w:tblGrid>
    <w:tr w:rsidR="00D96F9D" w:rsidRPr="0032481B" w14:paraId="4314F4A5" w14:textId="77777777" w:rsidTr="00D96F9D">
      <w:trPr>
        <w:trHeight w:hRule="exact" w:val="323"/>
      </w:trPr>
      <w:tc>
        <w:tcPr>
          <w:tcW w:w="1980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14:paraId="4314F4A1" w14:textId="77777777" w:rsidR="00D96F9D" w:rsidRPr="0032481B" w:rsidRDefault="00EE6AD5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noProof/>
              <w:color w:val="808080"/>
              <w:szCs w:val="24"/>
            </w:rPr>
            <w:drawing>
              <wp:anchor distT="0" distB="0" distL="114300" distR="114300" simplePos="0" relativeHeight="251657728" behindDoc="1" locked="0" layoutInCell="1" allowOverlap="0" wp14:anchorId="4314F4B8" wp14:editId="4314F4B9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1267460" cy="565150"/>
                <wp:effectExtent l="19050" t="0" r="8890" b="0"/>
                <wp:wrapNone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14:paraId="4314F4A2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  <w:vAlign w:val="center"/>
        </w:tcPr>
        <w:p w14:paraId="4314F4A3" w14:textId="77777777" w:rsidR="00D96F9D" w:rsidRPr="0032481B" w:rsidRDefault="000604AE" w:rsidP="000604AE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 xml:space="preserve">Erstellungsdatum </w:t>
          </w:r>
        </w:p>
      </w:tc>
      <w:tc>
        <w:tcPr>
          <w:tcW w:w="1329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  <w:vAlign w:val="center"/>
        </w:tcPr>
        <w:p w14:paraId="4314F4A4" w14:textId="77777777" w:rsidR="00D96F9D" w:rsidRPr="0032481B" w:rsidRDefault="000604AE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20.06.2016</w:t>
          </w:r>
        </w:p>
      </w:tc>
    </w:tr>
    <w:tr w:rsidR="00D96F9D" w:rsidRPr="0032481B" w14:paraId="4314F4AA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4314F4A6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4314F4A7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4314F4A8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Änderungsdatum 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4314F4A9" w14:textId="77777777" w:rsidR="00D96F9D" w:rsidRPr="0032481B" w:rsidRDefault="000604AE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n.a.</w:t>
          </w:r>
        </w:p>
      </w:tc>
    </w:tr>
    <w:tr w:rsidR="00D96F9D" w:rsidRPr="0032481B" w14:paraId="4314F4AF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4314F4AB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4314F4AC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4314F4AD" w14:textId="77777777" w:rsidR="00D96F9D" w:rsidRPr="0032481B" w:rsidRDefault="00D96F9D" w:rsidP="000604AE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  <w:r w:rsidR="000604AE">
            <w:rPr>
              <w:rFonts w:cs="Arial"/>
              <w:color w:val="808080"/>
              <w:sz w:val="18"/>
              <w:szCs w:val="18"/>
            </w:rPr>
            <w:t xml:space="preserve"> 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4314F4AE" w14:textId="77777777" w:rsidR="00D96F9D" w:rsidRPr="0032481B" w:rsidRDefault="000604AE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C. Hollegger</w:t>
          </w:r>
        </w:p>
      </w:tc>
    </w:tr>
    <w:tr w:rsidR="00D96F9D" w:rsidRPr="0032481B" w14:paraId="4314F4B3" w14:textId="77777777" w:rsidTr="00D96F9D">
      <w:trPr>
        <w:trHeight w:hRule="exact" w:val="312"/>
      </w:trPr>
      <w:tc>
        <w:tcPr>
          <w:tcW w:w="1980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14:paraId="4314F4B0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4314F4B1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3240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314F4B2" w14:textId="18DFA4E8" w:rsidR="00D96F9D" w:rsidRPr="0032481B" w:rsidRDefault="00D96F9D" w:rsidP="00D96F9D">
          <w:pPr>
            <w:tabs>
              <w:tab w:val="left" w:pos="-136"/>
              <w:tab w:val="left" w:pos="0"/>
            </w:tabs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="004473C4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="004473C4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091516">
            <w:rPr>
              <w:rFonts w:cs="Arial"/>
              <w:noProof/>
              <w:color w:val="808080"/>
              <w:sz w:val="18"/>
              <w:szCs w:val="18"/>
            </w:rPr>
            <w:t>2</w:t>
          </w:r>
          <w:r w:rsidR="004473C4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="004473C4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="004473C4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091516">
            <w:rPr>
              <w:rFonts w:cs="Arial"/>
              <w:noProof/>
              <w:color w:val="808080"/>
              <w:sz w:val="18"/>
              <w:szCs w:val="18"/>
            </w:rPr>
            <w:t>2</w:t>
          </w:r>
          <w:r w:rsidR="004473C4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D96F9D" w:rsidRPr="0032481B" w14:paraId="4314F4B5" w14:textId="77777777" w:rsidTr="00985FC6">
      <w:trPr>
        <w:trHeight w:hRule="exact" w:val="386"/>
      </w:trPr>
      <w:tc>
        <w:tcPr>
          <w:tcW w:w="10260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314F4B4" w14:textId="77777777" w:rsidR="00D96F9D" w:rsidRPr="0032481B" w:rsidRDefault="00C055DB" w:rsidP="00985FC6">
          <w:pPr>
            <w:tabs>
              <w:tab w:val="left" w:pos="252"/>
            </w:tabs>
            <w:ind w:left="612" w:right="-96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b/>
              <w:color w:val="808080"/>
            </w:rPr>
            <w:t>Kontrollvereinbarung zur Durchführung von Bio Austria Kontrollen</w:t>
          </w:r>
        </w:p>
      </w:tc>
    </w:tr>
  </w:tbl>
  <w:p w14:paraId="4314F4B6" w14:textId="77777777" w:rsidR="00D96F9D" w:rsidRPr="00985FC6" w:rsidRDefault="00D96F9D" w:rsidP="00985FC6">
    <w:pPr>
      <w:pStyle w:val="Head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7DC3DAB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5" w15:restartNumberingAfterBreak="0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96691"/>
    <w:multiLevelType w:val="multilevel"/>
    <w:tmpl w:val="47ECAF4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30"/>
  </w:num>
  <w:num w:numId="2">
    <w:abstractNumId w:val="3"/>
  </w:num>
  <w:num w:numId="3">
    <w:abstractNumId w:val="29"/>
  </w:num>
  <w:num w:numId="4">
    <w:abstractNumId w:val="20"/>
  </w:num>
  <w:num w:numId="5">
    <w:abstractNumId w:val="0"/>
  </w:num>
  <w:num w:numId="6">
    <w:abstractNumId w:val="18"/>
  </w:num>
  <w:num w:numId="7">
    <w:abstractNumId w:val="23"/>
  </w:num>
  <w:num w:numId="8">
    <w:abstractNumId w:val="13"/>
  </w:num>
  <w:num w:numId="9">
    <w:abstractNumId w:val="6"/>
  </w:num>
  <w:num w:numId="10">
    <w:abstractNumId w:val="22"/>
  </w:num>
  <w:num w:numId="11">
    <w:abstractNumId w:val="5"/>
  </w:num>
  <w:num w:numId="12">
    <w:abstractNumId w:val="8"/>
  </w:num>
  <w:num w:numId="13">
    <w:abstractNumId w:val="12"/>
  </w:num>
  <w:num w:numId="14">
    <w:abstractNumId w:val="24"/>
  </w:num>
  <w:num w:numId="15">
    <w:abstractNumId w:val="28"/>
  </w:num>
  <w:num w:numId="16">
    <w:abstractNumId w:val="7"/>
  </w:num>
  <w:num w:numId="17">
    <w:abstractNumId w:val="27"/>
  </w:num>
  <w:num w:numId="18">
    <w:abstractNumId w:val="16"/>
  </w:num>
  <w:num w:numId="19">
    <w:abstractNumId w:val="19"/>
  </w:num>
  <w:num w:numId="20">
    <w:abstractNumId w:val="10"/>
  </w:num>
  <w:num w:numId="21">
    <w:abstractNumId w:val="14"/>
  </w:num>
  <w:num w:numId="22">
    <w:abstractNumId w:val="25"/>
  </w:num>
  <w:num w:numId="23">
    <w:abstractNumId w:val="2"/>
  </w:num>
  <w:num w:numId="24">
    <w:abstractNumId w:val="21"/>
  </w:num>
  <w:num w:numId="25">
    <w:abstractNumId w:val="17"/>
  </w:num>
  <w:num w:numId="26">
    <w:abstractNumId w:val="31"/>
  </w:num>
  <w:num w:numId="27">
    <w:abstractNumId w:val="4"/>
  </w:num>
  <w:num w:numId="28">
    <w:abstractNumId w:val="1"/>
  </w:num>
  <w:num w:numId="29">
    <w:abstractNumId w:val="30"/>
  </w:num>
  <w:num w:numId="30">
    <w:abstractNumId w:val="9"/>
  </w:num>
  <w:num w:numId="31">
    <w:abstractNumId w:val="26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B09"/>
    <w:rsid w:val="00011497"/>
    <w:rsid w:val="00014DB8"/>
    <w:rsid w:val="00015A1E"/>
    <w:rsid w:val="00032522"/>
    <w:rsid w:val="00034DB1"/>
    <w:rsid w:val="00051AE9"/>
    <w:rsid w:val="00052B14"/>
    <w:rsid w:val="000604AE"/>
    <w:rsid w:val="0006453C"/>
    <w:rsid w:val="00066A57"/>
    <w:rsid w:val="00082181"/>
    <w:rsid w:val="00090373"/>
    <w:rsid w:val="00091516"/>
    <w:rsid w:val="000A245F"/>
    <w:rsid w:val="000C26AF"/>
    <w:rsid w:val="000F15E3"/>
    <w:rsid w:val="000F73AA"/>
    <w:rsid w:val="000F7AE5"/>
    <w:rsid w:val="00103A31"/>
    <w:rsid w:val="00120E9B"/>
    <w:rsid w:val="001223E4"/>
    <w:rsid w:val="00144B9B"/>
    <w:rsid w:val="00155835"/>
    <w:rsid w:val="00161A62"/>
    <w:rsid w:val="00176A55"/>
    <w:rsid w:val="001818FF"/>
    <w:rsid w:val="00184EAD"/>
    <w:rsid w:val="00186A5D"/>
    <w:rsid w:val="00190C3B"/>
    <w:rsid w:val="00196FE0"/>
    <w:rsid w:val="001B4C76"/>
    <w:rsid w:val="001D2B44"/>
    <w:rsid w:val="001F2401"/>
    <w:rsid w:val="0020185C"/>
    <w:rsid w:val="00211C49"/>
    <w:rsid w:val="0022503E"/>
    <w:rsid w:val="0022603E"/>
    <w:rsid w:val="002317CB"/>
    <w:rsid w:val="002325C2"/>
    <w:rsid w:val="0023613E"/>
    <w:rsid w:val="00244DAC"/>
    <w:rsid w:val="00245561"/>
    <w:rsid w:val="00252956"/>
    <w:rsid w:val="00271EF8"/>
    <w:rsid w:val="00273156"/>
    <w:rsid w:val="002826AB"/>
    <w:rsid w:val="00295BF5"/>
    <w:rsid w:val="002D16D5"/>
    <w:rsid w:val="002E0CB9"/>
    <w:rsid w:val="002E10D7"/>
    <w:rsid w:val="002E4F7A"/>
    <w:rsid w:val="002F0E5A"/>
    <w:rsid w:val="002F5646"/>
    <w:rsid w:val="002F7ACF"/>
    <w:rsid w:val="00313BA6"/>
    <w:rsid w:val="003144CE"/>
    <w:rsid w:val="00322222"/>
    <w:rsid w:val="0032481B"/>
    <w:rsid w:val="00347B3E"/>
    <w:rsid w:val="00364EC5"/>
    <w:rsid w:val="00366111"/>
    <w:rsid w:val="00373437"/>
    <w:rsid w:val="00390789"/>
    <w:rsid w:val="00395A47"/>
    <w:rsid w:val="003A448C"/>
    <w:rsid w:val="003C5AF0"/>
    <w:rsid w:val="003C7887"/>
    <w:rsid w:val="003C7CAD"/>
    <w:rsid w:val="003D18D2"/>
    <w:rsid w:val="003D3CD7"/>
    <w:rsid w:val="003D6350"/>
    <w:rsid w:val="003D643E"/>
    <w:rsid w:val="003E1D01"/>
    <w:rsid w:val="003E4298"/>
    <w:rsid w:val="003E7B5D"/>
    <w:rsid w:val="003F22AC"/>
    <w:rsid w:val="003F361A"/>
    <w:rsid w:val="003F4BBB"/>
    <w:rsid w:val="003F65A8"/>
    <w:rsid w:val="00430C6B"/>
    <w:rsid w:val="004403AE"/>
    <w:rsid w:val="00444163"/>
    <w:rsid w:val="00446878"/>
    <w:rsid w:val="004473C4"/>
    <w:rsid w:val="004549A3"/>
    <w:rsid w:val="00471A9D"/>
    <w:rsid w:val="0048284D"/>
    <w:rsid w:val="00496BCA"/>
    <w:rsid w:val="004A53FA"/>
    <w:rsid w:val="004B3860"/>
    <w:rsid w:val="004C1569"/>
    <w:rsid w:val="004C5A99"/>
    <w:rsid w:val="004D0010"/>
    <w:rsid w:val="004E063E"/>
    <w:rsid w:val="00507398"/>
    <w:rsid w:val="005111F7"/>
    <w:rsid w:val="005116BF"/>
    <w:rsid w:val="00512A5C"/>
    <w:rsid w:val="005206F0"/>
    <w:rsid w:val="00534786"/>
    <w:rsid w:val="00547584"/>
    <w:rsid w:val="00552901"/>
    <w:rsid w:val="00554276"/>
    <w:rsid w:val="00564E7A"/>
    <w:rsid w:val="00566554"/>
    <w:rsid w:val="00566796"/>
    <w:rsid w:val="00574AB4"/>
    <w:rsid w:val="00581918"/>
    <w:rsid w:val="0058210B"/>
    <w:rsid w:val="005977B3"/>
    <w:rsid w:val="005B295B"/>
    <w:rsid w:val="005C1740"/>
    <w:rsid w:val="005D1613"/>
    <w:rsid w:val="005D4E29"/>
    <w:rsid w:val="005D5184"/>
    <w:rsid w:val="005E63F3"/>
    <w:rsid w:val="005F0B09"/>
    <w:rsid w:val="00610546"/>
    <w:rsid w:val="00636809"/>
    <w:rsid w:val="00636FD1"/>
    <w:rsid w:val="00673BAE"/>
    <w:rsid w:val="00674978"/>
    <w:rsid w:val="00677C9F"/>
    <w:rsid w:val="0069388A"/>
    <w:rsid w:val="006A2ED0"/>
    <w:rsid w:val="006A4FF1"/>
    <w:rsid w:val="006B3813"/>
    <w:rsid w:val="006C0872"/>
    <w:rsid w:val="006D7950"/>
    <w:rsid w:val="006E4CC4"/>
    <w:rsid w:val="006E5EAF"/>
    <w:rsid w:val="006E74CE"/>
    <w:rsid w:val="006F48A9"/>
    <w:rsid w:val="006F6A14"/>
    <w:rsid w:val="00711A58"/>
    <w:rsid w:val="00715C04"/>
    <w:rsid w:val="0071614C"/>
    <w:rsid w:val="007241DE"/>
    <w:rsid w:val="00726372"/>
    <w:rsid w:val="007323E5"/>
    <w:rsid w:val="007332B3"/>
    <w:rsid w:val="00735AB7"/>
    <w:rsid w:val="00740AE5"/>
    <w:rsid w:val="00747F7F"/>
    <w:rsid w:val="00765D81"/>
    <w:rsid w:val="00776437"/>
    <w:rsid w:val="007831CB"/>
    <w:rsid w:val="007859E4"/>
    <w:rsid w:val="007A30A5"/>
    <w:rsid w:val="007A7984"/>
    <w:rsid w:val="007C20AC"/>
    <w:rsid w:val="007D6A97"/>
    <w:rsid w:val="007E389D"/>
    <w:rsid w:val="007E5054"/>
    <w:rsid w:val="007F02BB"/>
    <w:rsid w:val="008166E1"/>
    <w:rsid w:val="0082061E"/>
    <w:rsid w:val="0083717F"/>
    <w:rsid w:val="0083753F"/>
    <w:rsid w:val="00840492"/>
    <w:rsid w:val="008419D6"/>
    <w:rsid w:val="00844C3C"/>
    <w:rsid w:val="00882188"/>
    <w:rsid w:val="008972A7"/>
    <w:rsid w:val="008C4366"/>
    <w:rsid w:val="008C51B2"/>
    <w:rsid w:val="008C65E4"/>
    <w:rsid w:val="008D3770"/>
    <w:rsid w:val="008D37FB"/>
    <w:rsid w:val="00900A30"/>
    <w:rsid w:val="00904DD2"/>
    <w:rsid w:val="00920C06"/>
    <w:rsid w:val="00937AEB"/>
    <w:rsid w:val="0094620F"/>
    <w:rsid w:val="0094653C"/>
    <w:rsid w:val="00955960"/>
    <w:rsid w:val="00982E6D"/>
    <w:rsid w:val="00985EA3"/>
    <w:rsid w:val="00985FC6"/>
    <w:rsid w:val="009917C7"/>
    <w:rsid w:val="0099227D"/>
    <w:rsid w:val="009A4146"/>
    <w:rsid w:val="009A4388"/>
    <w:rsid w:val="009A6E6E"/>
    <w:rsid w:val="009B1948"/>
    <w:rsid w:val="009B5C6B"/>
    <w:rsid w:val="009E2072"/>
    <w:rsid w:val="009E5301"/>
    <w:rsid w:val="009E7608"/>
    <w:rsid w:val="009F7E2B"/>
    <w:rsid w:val="00A069A0"/>
    <w:rsid w:val="00A10379"/>
    <w:rsid w:val="00A140AF"/>
    <w:rsid w:val="00A317F5"/>
    <w:rsid w:val="00A32E71"/>
    <w:rsid w:val="00A40426"/>
    <w:rsid w:val="00A46460"/>
    <w:rsid w:val="00A576E4"/>
    <w:rsid w:val="00A63A0B"/>
    <w:rsid w:val="00A63B1B"/>
    <w:rsid w:val="00A65AA5"/>
    <w:rsid w:val="00A6673C"/>
    <w:rsid w:val="00A94E25"/>
    <w:rsid w:val="00AA11AA"/>
    <w:rsid w:val="00AB6248"/>
    <w:rsid w:val="00AD0BF4"/>
    <w:rsid w:val="00AD2418"/>
    <w:rsid w:val="00AE00EC"/>
    <w:rsid w:val="00AF5DD0"/>
    <w:rsid w:val="00B016B5"/>
    <w:rsid w:val="00B03694"/>
    <w:rsid w:val="00B05ED1"/>
    <w:rsid w:val="00B33EFB"/>
    <w:rsid w:val="00B6185D"/>
    <w:rsid w:val="00B74AE7"/>
    <w:rsid w:val="00B76ACC"/>
    <w:rsid w:val="00B900EF"/>
    <w:rsid w:val="00B945EA"/>
    <w:rsid w:val="00BA7915"/>
    <w:rsid w:val="00BD3DE5"/>
    <w:rsid w:val="00BE6138"/>
    <w:rsid w:val="00C055DB"/>
    <w:rsid w:val="00C133F0"/>
    <w:rsid w:val="00C34129"/>
    <w:rsid w:val="00C56538"/>
    <w:rsid w:val="00C63173"/>
    <w:rsid w:val="00C63EB0"/>
    <w:rsid w:val="00C65E92"/>
    <w:rsid w:val="00C80034"/>
    <w:rsid w:val="00C92DA1"/>
    <w:rsid w:val="00C96296"/>
    <w:rsid w:val="00CA6711"/>
    <w:rsid w:val="00CB5233"/>
    <w:rsid w:val="00CC4E25"/>
    <w:rsid w:val="00CD55E9"/>
    <w:rsid w:val="00CD74DB"/>
    <w:rsid w:val="00CE1C6D"/>
    <w:rsid w:val="00CE7380"/>
    <w:rsid w:val="00CF1060"/>
    <w:rsid w:val="00CF51AF"/>
    <w:rsid w:val="00CF6349"/>
    <w:rsid w:val="00D1785A"/>
    <w:rsid w:val="00D320E8"/>
    <w:rsid w:val="00D32655"/>
    <w:rsid w:val="00D3439F"/>
    <w:rsid w:val="00D36BAE"/>
    <w:rsid w:val="00D52536"/>
    <w:rsid w:val="00D55134"/>
    <w:rsid w:val="00D777F7"/>
    <w:rsid w:val="00D96F9D"/>
    <w:rsid w:val="00DA58AA"/>
    <w:rsid w:val="00DA7734"/>
    <w:rsid w:val="00DB45D3"/>
    <w:rsid w:val="00DB72F8"/>
    <w:rsid w:val="00DD6192"/>
    <w:rsid w:val="00DF654D"/>
    <w:rsid w:val="00DF7649"/>
    <w:rsid w:val="00DF7ACC"/>
    <w:rsid w:val="00E11BA2"/>
    <w:rsid w:val="00E159EB"/>
    <w:rsid w:val="00E3317C"/>
    <w:rsid w:val="00E43E5F"/>
    <w:rsid w:val="00E525AC"/>
    <w:rsid w:val="00E62C97"/>
    <w:rsid w:val="00E64447"/>
    <w:rsid w:val="00E66825"/>
    <w:rsid w:val="00E716ED"/>
    <w:rsid w:val="00E7191C"/>
    <w:rsid w:val="00E778CF"/>
    <w:rsid w:val="00E81346"/>
    <w:rsid w:val="00EA3F23"/>
    <w:rsid w:val="00EB2AC3"/>
    <w:rsid w:val="00EC2035"/>
    <w:rsid w:val="00ED381F"/>
    <w:rsid w:val="00EE6AD5"/>
    <w:rsid w:val="00EF6A29"/>
    <w:rsid w:val="00F06DD0"/>
    <w:rsid w:val="00F35B55"/>
    <w:rsid w:val="00F43DC2"/>
    <w:rsid w:val="00F5062A"/>
    <w:rsid w:val="00F50AAF"/>
    <w:rsid w:val="00F61EBD"/>
    <w:rsid w:val="00F64AF1"/>
    <w:rsid w:val="00F7418D"/>
    <w:rsid w:val="00F869F2"/>
    <w:rsid w:val="00FA5CBA"/>
    <w:rsid w:val="00FA76B7"/>
    <w:rsid w:val="00FA7C00"/>
    <w:rsid w:val="00FB37F8"/>
    <w:rsid w:val="00FE608D"/>
    <w:rsid w:val="00FF02A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314F456"/>
  <w15:docId w15:val="{B85111CA-4FA0-405D-94C7-A82CFCE7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E2072"/>
    <w:pPr>
      <w:keepLines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082181"/>
    <w:pPr>
      <w:numPr>
        <w:numId w:val="1"/>
      </w:numPr>
      <w:tabs>
        <w:tab w:val="clear" w:pos="360"/>
      </w:tabs>
      <w:spacing w:before="360" w:after="120"/>
      <w:ind w:left="510" w:hanging="510"/>
      <w:outlineLvl w:val="0"/>
    </w:pPr>
    <w:rPr>
      <w:rFonts w:cs="Arial"/>
      <w:b/>
      <w:color w:val="808080"/>
      <w:sz w:val="24"/>
      <w:szCs w:val="24"/>
    </w:rPr>
  </w:style>
  <w:style w:type="paragraph" w:styleId="Heading2">
    <w:name w:val="heading 2"/>
    <w:basedOn w:val="Normal"/>
    <w:next w:val="Normal"/>
    <w:qFormat/>
    <w:rsid w:val="00082181"/>
    <w:pPr>
      <w:numPr>
        <w:ilvl w:val="1"/>
        <w:numId w:val="1"/>
      </w:numPr>
      <w:tabs>
        <w:tab w:val="clear" w:pos="1692"/>
      </w:tabs>
      <w:spacing w:before="240" w:after="120" w:line="320" w:lineRule="atLeast"/>
      <w:ind w:left="624" w:hanging="624"/>
      <w:outlineLvl w:val="1"/>
    </w:pPr>
    <w:rPr>
      <w:rFonts w:cs="Arial"/>
      <w:b/>
      <w:color w:val="808080"/>
      <w:sz w:val="24"/>
      <w:szCs w:val="24"/>
    </w:rPr>
  </w:style>
  <w:style w:type="paragraph" w:styleId="Heading3">
    <w:name w:val="heading 3"/>
    <w:basedOn w:val="Heading2"/>
    <w:next w:val="Normal"/>
    <w:qFormat/>
    <w:rsid w:val="00082181"/>
    <w:pPr>
      <w:numPr>
        <w:ilvl w:val="2"/>
      </w:numPr>
      <w:tabs>
        <w:tab w:val="clear" w:pos="1224"/>
      </w:tabs>
      <w:spacing w:line="240" w:lineRule="auto"/>
      <w:ind w:left="737" w:hanging="737"/>
      <w:outlineLvl w:val="2"/>
    </w:pPr>
  </w:style>
  <w:style w:type="paragraph" w:styleId="Heading4">
    <w:name w:val="heading 4"/>
    <w:basedOn w:val="Heading3"/>
    <w:next w:val="Normal"/>
    <w:qFormat/>
    <w:rsid w:val="00082181"/>
    <w:pPr>
      <w:numPr>
        <w:ilvl w:val="3"/>
      </w:numPr>
      <w:tabs>
        <w:tab w:val="clear" w:pos="1728"/>
      </w:tabs>
      <w:ind w:left="851" w:hanging="851"/>
      <w:outlineLvl w:val="3"/>
    </w:pPr>
  </w:style>
  <w:style w:type="paragraph" w:styleId="Heading6">
    <w:name w:val="heading 6"/>
    <w:basedOn w:val="Normal"/>
    <w:next w:val="Normal"/>
    <w:link w:val="Heading6Char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0B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F0B0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F0B09"/>
    <w:pPr>
      <w:keepLines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BodyText">
    <w:name w:val="Body Text"/>
    <w:basedOn w:val="Normal"/>
    <w:rsid w:val="009E2072"/>
    <w:pPr>
      <w:spacing w:after="120"/>
    </w:pPr>
  </w:style>
  <w:style w:type="paragraph" w:styleId="TOC1">
    <w:name w:val="toc 1"/>
    <w:basedOn w:val="Normal"/>
    <w:next w:val="Normal"/>
    <w:autoRedefine/>
    <w:uiPriority w:val="39"/>
    <w:rsid w:val="00C055DB"/>
    <w:pPr>
      <w:tabs>
        <w:tab w:val="left" w:pos="720"/>
        <w:tab w:val="right" w:leader="dot" w:pos="10196"/>
      </w:tabs>
      <w:jc w:val="both"/>
    </w:pPr>
    <w:rPr>
      <w:rFonts w:cs="Arial"/>
      <w:b/>
      <w:caps/>
    </w:rPr>
  </w:style>
  <w:style w:type="paragraph" w:styleId="TOC2">
    <w:name w:val="toc 2"/>
    <w:basedOn w:val="Normal"/>
    <w:next w:val="Normal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TOC3">
    <w:name w:val="toc 3"/>
    <w:basedOn w:val="Normal"/>
    <w:next w:val="Normal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basedOn w:val="DefaultParagraphFont"/>
    <w:uiPriority w:val="99"/>
    <w:rsid w:val="00DB45D3"/>
    <w:rPr>
      <w:color w:val="0000FF"/>
      <w:u w:val="single"/>
    </w:rPr>
  </w:style>
  <w:style w:type="paragraph" w:styleId="BalloonText">
    <w:name w:val="Balloon Text"/>
    <w:basedOn w:val="Normal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Heading4"/>
    <w:rsid w:val="008D3770"/>
  </w:style>
  <w:style w:type="paragraph" w:styleId="TOC4">
    <w:name w:val="toc 4"/>
    <w:basedOn w:val="Normal"/>
    <w:next w:val="Normal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Heading6Char">
    <w:name w:val="Heading 6 Char"/>
    <w:basedOn w:val="DefaultParagraphFont"/>
    <w:link w:val="Heading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2E10D7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E10D7"/>
    <w:rPr>
      <w:rFonts w:ascii="Arial" w:hAnsi="Arial" w:cs="Arial"/>
      <w:b/>
      <w:color w:val="808080"/>
      <w:sz w:val="32"/>
      <w:szCs w:val="32"/>
    </w:rPr>
  </w:style>
  <w:style w:type="paragraph" w:styleId="BodyText2">
    <w:name w:val="Body Text 2"/>
    <w:basedOn w:val="Normal"/>
    <w:link w:val="BodyText2Char"/>
    <w:rsid w:val="00C05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055D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Beschreibung xmlns="d0dc6f7c-5a2b-488a-ae8b-c9c1fed73e8d">Neue Vereinbarung für die Durchführung von Bio Austria zB in Tschechien</Beschreibung>
    <Modellierer xmlns="d0dc6f7c-5a2b-488a-ae8b-c9c1fed73e8d">Martin Hansi</Modellierer>
    <Freigabe_x0020_Von xmlns="d0dc6f7c-5a2b-488a-ae8b-c9c1fed73e8d">Kathrin Hangelmann</Freigabe_x0020_Von>
    <Date_x0020_of_x0020_Approval xmlns="d0dc6f7c-5a2b-488a-ae8b-c9c1fed73e8d">2016-06-22T12:53:57+00:00</Date_x0020_of_x0020_Approval>
    <Fachbereich_x0020_Kommentar xmlns="d0dc6f7c-5a2b-488a-ae8b-c9c1fed73e8d" xsi:nil="true"/>
    <Fachbereich_x0028_e_x0029_ xmlns="d0dc6f7c-5a2b-488a-ae8b-c9c1fed73e8d">AFL-Food</Fachbereich_x0028_e_x0029_>
    <Freigabe xmlns="d0dc6f7c-5a2b-488a-ae8b-c9c1fed73e8d">true</Freigab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BF82F3ED9AD458905A79546DA6625" ma:contentTypeVersion="14" ma:contentTypeDescription="Create a new document." ma:contentTypeScope="" ma:versionID="95666ba550421ffbf363116a966e82d8">
  <xsd:schema xmlns:xsd="http://www.w3.org/2001/XMLSchema" xmlns:xs="http://www.w3.org/2001/XMLSchema" xmlns:p="http://schemas.microsoft.com/office/2006/metadata/properties" xmlns:ns2="d0dc6f7c-5a2b-488a-ae8b-c9c1fed73e8d" targetNamespace="http://schemas.microsoft.com/office/2006/metadata/properties" ma:root="true" ma:fieldsID="292819dcd413ec8dcb66988f475f668b" ns2:_="">
    <xsd:import namespace="d0dc6f7c-5a2b-488a-ae8b-c9c1fed73e8d"/>
    <xsd:element name="properties">
      <xsd:complexType>
        <xsd:sequence>
          <xsd:element name="documentManagement">
            <xsd:complexType>
              <xsd:all>
                <xsd:element ref="ns2:Fachbereich_x0028_e_x0029_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6f7c-5a2b-488a-ae8b-c9c1fed73e8d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ma:displayName="Fachbereich" ma:format="Dropdown" ma:internalName="Fachbereich_x0028_e_x0029_">
      <xsd:simpleType>
        <xsd:restriction base="dms:Choice"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</xsd:restriction>
      </xsd:simpleType>
    </xsd:element>
    <xsd:element name="Beschreibung" ma:index="3" nillable="true" ma:displayName="Beschreibung" ma:internalName="Beschreibung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C3735-3A0B-4FBA-9504-7DA6388AC5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897EA7C-E23B-43EA-A0D6-997DFA2E2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30678-9921-4A37-8866-93A80D4CC114}">
  <ds:schemaRefs>
    <ds:schemaRef ds:uri="http://purl.org/dc/elements/1.1/"/>
    <ds:schemaRef ds:uri="d0dc6f7c-5a2b-488a-ae8b-c9c1fed73e8d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FDCC1AB-C0CC-4A7B-A572-4155B9D23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6f7c-5a2b-488a-ae8b-c9c1fed7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2661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Kontrollvereinbarung zur Durchfuehrung von Bio Austria Kontrollen.docx</vt:lpstr>
      <vt:lpstr>Arbeitsanweisung Vorlage</vt:lpstr>
    </vt:vector>
  </TitlesOfParts>
  <Company>SGS</Company>
  <LinksUpToDate>false</LinksUpToDate>
  <CharactersWithSpaces>3077</CharactersWithSpaces>
  <SharedDoc>false</SharedDoc>
  <HLinks>
    <vt:vector size="60" baseType="variant"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_Toc420411952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_Toc420411951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_Toc420411950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_Toc420411949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_Toc420411948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_Toc420411947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_Toc420411946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_Toc420411945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_Toc420411944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_Toc420411943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Kontrollvereinbarung zur Durchfuehrung von Bio Austria Kontrollen.docx</dc:title>
  <dc:creator>Robert Köhle</dc:creator>
  <cp:lastModifiedBy>Kende, Wanda (Vienna)</cp:lastModifiedBy>
  <cp:revision>2</cp:revision>
  <cp:lastPrinted>2016-06-20T11:10:00Z</cp:lastPrinted>
  <dcterms:created xsi:type="dcterms:W3CDTF">2016-11-03T11:17:00Z</dcterms:created>
  <dcterms:modified xsi:type="dcterms:W3CDTF">2016-11-03T11:17:00Z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SGS-HSEQ</vt:lpwstr>
  </property>
  <property fmtid="{D5CDD505-2E9C-101B-9397-08002B2CF9AE}" pid="3" name="Status">
    <vt:lpwstr>Prüfung</vt:lpwstr>
  </property>
  <property fmtid="{D5CDD505-2E9C-101B-9397-08002B2CF9AE}" pid="4" name="ContentTypeId">
    <vt:lpwstr>0x0101002ECBF82F3ED9AD458905A79546DA6625</vt:lpwstr>
  </property>
</Properties>
</file>